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E5" w:rsidRPr="001F616E" w:rsidRDefault="00425BE5" w:rsidP="00425BE5">
      <w:pPr>
        <w:pStyle w:val="ListParagraph"/>
        <w:jc w:val="center"/>
        <w:rPr>
          <w:b/>
          <w:sz w:val="32"/>
          <w:szCs w:val="32"/>
        </w:rPr>
      </w:pPr>
      <w:r w:rsidRPr="001F616E">
        <w:rPr>
          <w:b/>
          <w:sz w:val="32"/>
          <w:szCs w:val="32"/>
        </w:rPr>
        <w:t>Assurance of Learning for the BSBA Program</w:t>
      </w:r>
    </w:p>
    <w:p w:rsidR="00425BE5" w:rsidRDefault="00425BE5" w:rsidP="00425BE5">
      <w:pPr>
        <w:pStyle w:val="ListParagraph"/>
        <w:jc w:val="center"/>
        <w:rPr>
          <w:b/>
        </w:rPr>
      </w:pPr>
    </w:p>
    <w:p w:rsidR="00425BE5" w:rsidRDefault="00425BE5" w:rsidP="00425BE5">
      <w:pPr>
        <w:pStyle w:val="ListParagraph"/>
        <w:rPr>
          <w:i/>
        </w:rPr>
      </w:pPr>
      <w:r>
        <w:rPr>
          <w:i/>
        </w:rPr>
        <w:t>Assessment for the BSBA program occurs at two levels – there is a set of “common goals” that apply to all students earning an undergraduate degree and then there is an additional set of goals for each major. The goals for each major are assessed within departments. Assessment of the BSBA Common Goals is the responsibility of the CBA Undergraduate Committee but should be familiar to everyone in the college.</w:t>
      </w:r>
    </w:p>
    <w:p w:rsidR="00425BE5" w:rsidRDefault="00425BE5" w:rsidP="00425BE5">
      <w:pPr>
        <w:pStyle w:val="ListParagraph"/>
        <w:rPr>
          <w:i/>
        </w:rPr>
      </w:pPr>
    </w:p>
    <w:p w:rsidR="00425BE5" w:rsidRDefault="00425BE5" w:rsidP="00425BE5">
      <w:pPr>
        <w:pStyle w:val="ListParagraph"/>
        <w:rPr>
          <w:b/>
        </w:rPr>
      </w:pPr>
      <w:r>
        <w:rPr>
          <w:b/>
        </w:rPr>
        <w:t>There are 5 common goals that we expect each of our students to have mastered when they walk across that stage to pick up their BSBA:</w:t>
      </w:r>
    </w:p>
    <w:p w:rsidR="00425BE5" w:rsidRDefault="00425BE5" w:rsidP="00425BE5">
      <w:pPr>
        <w:pStyle w:val="ListParagraph"/>
        <w:rPr>
          <w:b/>
        </w:rPr>
      </w:pPr>
    </w:p>
    <w:p w:rsidR="00425BE5" w:rsidRDefault="00425BE5" w:rsidP="00425BE5">
      <w:pPr>
        <w:pStyle w:val="ListParagraph"/>
        <w:numPr>
          <w:ilvl w:val="0"/>
          <w:numId w:val="1"/>
        </w:numPr>
        <w:rPr>
          <w:b/>
        </w:rPr>
      </w:pPr>
      <w:r>
        <w:rPr>
          <w:b/>
        </w:rPr>
        <w:t>Essential Business Knowledge</w:t>
      </w:r>
    </w:p>
    <w:p w:rsidR="00425BE5" w:rsidRDefault="00425BE5" w:rsidP="00425BE5">
      <w:pPr>
        <w:pStyle w:val="ListParagraph"/>
        <w:ind w:left="1080"/>
        <w:rPr>
          <w:i/>
        </w:rPr>
      </w:pPr>
      <w:r>
        <w:rPr>
          <w:i/>
        </w:rPr>
        <w:t>(In short, we expect that our students will all know something about the various business sub-disciplines, even the ones they are not majoring in. These disciplines are: Accounting, Business Law, Economics, Finance, Information Systems, Management, Marketing, and Statistics.)</w:t>
      </w:r>
    </w:p>
    <w:p w:rsidR="00425BE5" w:rsidRDefault="00425BE5" w:rsidP="00425BE5">
      <w:pPr>
        <w:pStyle w:val="ListParagraph"/>
        <w:numPr>
          <w:ilvl w:val="0"/>
          <w:numId w:val="2"/>
        </w:numPr>
        <w:rPr>
          <w:b/>
        </w:rPr>
      </w:pPr>
      <w:r>
        <w:rPr>
          <w:b/>
        </w:rPr>
        <w:t>How do we assess whether they have these skills?</w:t>
      </w:r>
    </w:p>
    <w:p w:rsidR="00425BE5" w:rsidRPr="00F0694D" w:rsidRDefault="00425BE5" w:rsidP="00425BE5">
      <w:pPr>
        <w:pStyle w:val="ListParagraph"/>
        <w:numPr>
          <w:ilvl w:val="1"/>
          <w:numId w:val="2"/>
        </w:numPr>
        <w:rPr>
          <w:b/>
        </w:rPr>
      </w:pPr>
      <w:r>
        <w:t>We give them the Business Assessment Test (BAT) in MGT 405. It is an 80 item multiple choice test that covers 8 different sub-topics in business and is given at business schools across the CSU.</w:t>
      </w:r>
    </w:p>
    <w:p w:rsidR="00425BE5" w:rsidRDefault="00425BE5" w:rsidP="00425BE5">
      <w:pPr>
        <w:pStyle w:val="ListParagraph"/>
        <w:numPr>
          <w:ilvl w:val="0"/>
          <w:numId w:val="1"/>
        </w:numPr>
        <w:rPr>
          <w:b/>
        </w:rPr>
      </w:pPr>
      <w:r w:rsidRPr="0097156D">
        <w:rPr>
          <w:b/>
        </w:rPr>
        <w:t>Communication</w:t>
      </w:r>
    </w:p>
    <w:p w:rsidR="00425BE5" w:rsidRDefault="00425BE5" w:rsidP="00425BE5">
      <w:pPr>
        <w:pStyle w:val="ListParagraph"/>
        <w:ind w:left="1080"/>
        <w:rPr>
          <w:i/>
        </w:rPr>
      </w:pPr>
      <w:r>
        <w:rPr>
          <w:i/>
        </w:rPr>
        <w:t>(In short, we expect that our students have written and oral communication skills.)</w:t>
      </w:r>
    </w:p>
    <w:p w:rsidR="00425BE5" w:rsidRDefault="00425BE5" w:rsidP="00425BE5">
      <w:pPr>
        <w:pStyle w:val="ListParagraph"/>
        <w:numPr>
          <w:ilvl w:val="0"/>
          <w:numId w:val="2"/>
        </w:numPr>
        <w:rPr>
          <w:b/>
        </w:rPr>
      </w:pPr>
      <w:r w:rsidRPr="003A40D4">
        <w:rPr>
          <w:b/>
        </w:rPr>
        <w:t>How do we assess whether they have these skills?</w:t>
      </w:r>
    </w:p>
    <w:p w:rsidR="00425BE5" w:rsidRPr="003A40D4" w:rsidRDefault="00425BE5" w:rsidP="00425BE5">
      <w:pPr>
        <w:pStyle w:val="ListParagraph"/>
        <w:numPr>
          <w:ilvl w:val="1"/>
          <w:numId w:val="2"/>
        </w:numPr>
        <w:rPr>
          <w:b/>
        </w:rPr>
      </w:pPr>
      <w:r>
        <w:t>Oral – we listen to them make presentations in capstone courses and we rate them using the CBA Oral Communication Skills rubric.</w:t>
      </w:r>
    </w:p>
    <w:p w:rsidR="00425BE5" w:rsidRPr="003A40D4" w:rsidRDefault="00425BE5" w:rsidP="00425BE5">
      <w:pPr>
        <w:pStyle w:val="ListParagraph"/>
        <w:numPr>
          <w:ilvl w:val="1"/>
          <w:numId w:val="2"/>
        </w:numPr>
        <w:rPr>
          <w:b/>
        </w:rPr>
      </w:pPr>
      <w:r>
        <w:t>Written – we look at their scores on the university-wide WPA exam and/or we take samples of things they write in capstone courses and rate them using the CBA Written Communication Skills rubric.</w:t>
      </w:r>
    </w:p>
    <w:p w:rsidR="00425BE5" w:rsidRDefault="00425BE5" w:rsidP="00425BE5">
      <w:pPr>
        <w:pStyle w:val="ListParagraph"/>
        <w:numPr>
          <w:ilvl w:val="0"/>
          <w:numId w:val="1"/>
        </w:numPr>
        <w:rPr>
          <w:b/>
        </w:rPr>
      </w:pPr>
      <w:r>
        <w:rPr>
          <w:b/>
        </w:rPr>
        <w:t>Critical Thinking</w:t>
      </w:r>
    </w:p>
    <w:p w:rsidR="00425BE5" w:rsidRDefault="00425BE5" w:rsidP="00425BE5">
      <w:pPr>
        <w:pStyle w:val="ListParagraph"/>
        <w:ind w:left="1080"/>
        <w:rPr>
          <w:i/>
        </w:rPr>
      </w:pPr>
      <w:r>
        <w:rPr>
          <w:i/>
        </w:rPr>
        <w:t xml:space="preserve">(In short, we expect that our students </w:t>
      </w:r>
      <w:r w:rsidRPr="0097156D">
        <w:rPr>
          <w:i/>
        </w:rPr>
        <w:t>can think critically.)</w:t>
      </w:r>
    </w:p>
    <w:p w:rsidR="00425BE5" w:rsidRDefault="00425BE5" w:rsidP="00425BE5">
      <w:pPr>
        <w:pStyle w:val="ListParagraph"/>
        <w:numPr>
          <w:ilvl w:val="0"/>
          <w:numId w:val="2"/>
        </w:numPr>
        <w:rPr>
          <w:b/>
        </w:rPr>
      </w:pPr>
      <w:r>
        <w:rPr>
          <w:b/>
        </w:rPr>
        <w:t>How do we assess whether they have this skill?</w:t>
      </w:r>
    </w:p>
    <w:p w:rsidR="00425BE5" w:rsidRPr="003A40D4" w:rsidRDefault="00425BE5" w:rsidP="00425BE5">
      <w:pPr>
        <w:pStyle w:val="ListParagraph"/>
        <w:numPr>
          <w:ilvl w:val="1"/>
          <w:numId w:val="2"/>
        </w:numPr>
        <w:rPr>
          <w:b/>
        </w:rPr>
      </w:pPr>
      <w:r>
        <w:t>We rate case analyses and/or final exam essays they write in MGT 405 (the college-wide capstone course) using a rubric that assesses multiple dimensions of critical thinking.</w:t>
      </w:r>
    </w:p>
    <w:p w:rsidR="00425BE5" w:rsidRDefault="00425BE5" w:rsidP="00425BE5">
      <w:pPr>
        <w:pStyle w:val="ListParagraph"/>
        <w:numPr>
          <w:ilvl w:val="0"/>
          <w:numId w:val="1"/>
        </w:numPr>
        <w:rPr>
          <w:b/>
        </w:rPr>
      </w:pPr>
      <w:r>
        <w:rPr>
          <w:b/>
        </w:rPr>
        <w:t>Ethical Reasoning</w:t>
      </w:r>
    </w:p>
    <w:p w:rsidR="00425BE5" w:rsidRDefault="00425BE5" w:rsidP="00425BE5">
      <w:pPr>
        <w:pStyle w:val="ListParagraph"/>
        <w:ind w:left="1080"/>
        <w:rPr>
          <w:i/>
        </w:rPr>
      </w:pPr>
      <w:r>
        <w:rPr>
          <w:i/>
        </w:rPr>
        <w:t>(In short, we expect that our students know, understand, and can apply ethics.)</w:t>
      </w:r>
    </w:p>
    <w:p w:rsidR="00425BE5" w:rsidRDefault="00425BE5" w:rsidP="00425BE5">
      <w:pPr>
        <w:pStyle w:val="ListParagraph"/>
        <w:numPr>
          <w:ilvl w:val="0"/>
          <w:numId w:val="2"/>
        </w:numPr>
        <w:rPr>
          <w:b/>
        </w:rPr>
      </w:pPr>
      <w:r>
        <w:rPr>
          <w:b/>
        </w:rPr>
        <w:t>How do we assess whether they have these skills?</w:t>
      </w:r>
    </w:p>
    <w:p w:rsidR="00425BE5" w:rsidRPr="003A40D4" w:rsidRDefault="00425BE5" w:rsidP="00425BE5">
      <w:pPr>
        <w:pStyle w:val="ListParagraph"/>
        <w:numPr>
          <w:ilvl w:val="1"/>
          <w:numId w:val="2"/>
        </w:numPr>
        <w:rPr>
          <w:b/>
        </w:rPr>
      </w:pPr>
      <w:r>
        <w:t>We ask them multiple choice questions in BA 300 (Ethical Decision-Making in Business) that are specifically and individually mapped to the things in ethics that we want them to know.</w:t>
      </w:r>
    </w:p>
    <w:p w:rsidR="00425BE5" w:rsidRDefault="00425BE5" w:rsidP="00425BE5">
      <w:pPr>
        <w:pStyle w:val="ListParagraph"/>
        <w:numPr>
          <w:ilvl w:val="0"/>
          <w:numId w:val="1"/>
        </w:numPr>
        <w:rPr>
          <w:b/>
        </w:rPr>
      </w:pPr>
      <w:r>
        <w:rPr>
          <w:b/>
        </w:rPr>
        <w:t>Global Perspective</w:t>
      </w:r>
    </w:p>
    <w:p w:rsidR="00425BE5" w:rsidRDefault="00425BE5" w:rsidP="00425BE5">
      <w:pPr>
        <w:pStyle w:val="ListParagraph"/>
        <w:ind w:left="1080"/>
        <w:rPr>
          <w:i/>
        </w:rPr>
      </w:pPr>
      <w:r>
        <w:rPr>
          <w:i/>
        </w:rPr>
        <w:t>(In short, we expect that our students will make business decisions with a global perspective.)</w:t>
      </w:r>
    </w:p>
    <w:p w:rsidR="00425BE5" w:rsidRDefault="00425BE5" w:rsidP="00425BE5">
      <w:pPr>
        <w:pStyle w:val="ListParagraph"/>
        <w:numPr>
          <w:ilvl w:val="0"/>
          <w:numId w:val="2"/>
        </w:numPr>
        <w:rPr>
          <w:b/>
        </w:rPr>
      </w:pPr>
      <w:r>
        <w:rPr>
          <w:b/>
        </w:rPr>
        <w:t>How do we assess whether they have this skill?</w:t>
      </w:r>
    </w:p>
    <w:p w:rsidR="00425BE5" w:rsidRPr="00F0694D" w:rsidRDefault="00425BE5" w:rsidP="00425BE5">
      <w:pPr>
        <w:pStyle w:val="ListParagraph"/>
        <w:numPr>
          <w:ilvl w:val="1"/>
          <w:numId w:val="2"/>
        </w:numPr>
        <w:rPr>
          <w:b/>
        </w:rPr>
      </w:pPr>
      <w:r>
        <w:t>We ask them an essay question on their MGT 405 final exam that requires them to demonstrate it. The question is rated using a rubric that measures their strength in making decisions with a global perspective.</w:t>
      </w:r>
    </w:p>
    <w:p w:rsidR="00425BE5" w:rsidRPr="001F616E" w:rsidRDefault="00425BE5" w:rsidP="00425BE5">
      <w:pPr>
        <w:spacing w:after="0"/>
        <w:jc w:val="center"/>
        <w:rPr>
          <w:b/>
          <w:sz w:val="32"/>
          <w:szCs w:val="32"/>
        </w:rPr>
      </w:pPr>
      <w:r w:rsidRPr="001F616E">
        <w:rPr>
          <w:b/>
          <w:sz w:val="32"/>
          <w:szCs w:val="32"/>
        </w:rPr>
        <w:t xml:space="preserve">Curious about what these assessments have shown us? </w:t>
      </w:r>
    </w:p>
    <w:p w:rsidR="00425BE5" w:rsidRPr="001F616E" w:rsidRDefault="00425BE5" w:rsidP="00425BE5">
      <w:pPr>
        <w:spacing w:after="0"/>
        <w:jc w:val="center"/>
        <w:rPr>
          <w:b/>
          <w:sz w:val="32"/>
          <w:szCs w:val="32"/>
        </w:rPr>
      </w:pPr>
      <w:r w:rsidRPr="001F616E">
        <w:rPr>
          <w:b/>
          <w:sz w:val="32"/>
          <w:szCs w:val="32"/>
        </w:rPr>
        <w:t>Ah, we’ve got you thinking about it . . . .</w:t>
      </w:r>
    </w:p>
    <w:p w:rsidR="00425BE5" w:rsidRDefault="00425BE5" w:rsidP="00425BE5">
      <w:pPr>
        <w:spacing w:after="0"/>
        <w:jc w:val="center"/>
        <w:rPr>
          <w:b/>
          <w:sz w:val="32"/>
          <w:szCs w:val="32"/>
        </w:rPr>
      </w:pPr>
      <w:r w:rsidRPr="001F616E">
        <w:rPr>
          <w:b/>
          <w:sz w:val="32"/>
          <w:szCs w:val="32"/>
        </w:rPr>
        <w:t>More to come!</w:t>
      </w:r>
    </w:p>
    <w:p w:rsidR="001A7D36" w:rsidRDefault="001A7D36">
      <w:bookmarkStart w:id="0" w:name="_GoBack"/>
      <w:bookmarkEnd w:id="0"/>
    </w:p>
    <w:sectPr w:rsidR="001A7D36" w:rsidSect="00086C3A">
      <w:pgSz w:w="12240" w:h="15840"/>
      <w:pgMar w:top="432"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7C1"/>
    <w:multiLevelType w:val="hybridMultilevel"/>
    <w:tmpl w:val="989895C8"/>
    <w:lvl w:ilvl="0" w:tplc="FF807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D3023"/>
    <w:multiLevelType w:val="hybridMultilevel"/>
    <w:tmpl w:val="96A022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3D1CE3"/>
    <w:multiLevelType w:val="hybridMultilevel"/>
    <w:tmpl w:val="FF2866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E5"/>
    <w:rsid w:val="001A7D36"/>
    <w:rsid w:val="0042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E5"/>
    <w:pPr>
      <w:ind w:left="720"/>
      <w:contextualSpacing/>
    </w:pPr>
  </w:style>
  <w:style w:type="paragraph" w:styleId="NoSpacing">
    <w:name w:val="No Spacing"/>
    <w:uiPriority w:val="1"/>
    <w:qFormat/>
    <w:rsid w:val="00425BE5"/>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E5"/>
    <w:pPr>
      <w:ind w:left="720"/>
      <w:contextualSpacing/>
    </w:pPr>
  </w:style>
  <w:style w:type="paragraph" w:styleId="NoSpacing">
    <w:name w:val="No Spacing"/>
    <w:uiPriority w:val="1"/>
    <w:qFormat/>
    <w:rsid w:val="00425BE5"/>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1</cp:revision>
  <dcterms:created xsi:type="dcterms:W3CDTF">2011-04-28T23:31:00Z</dcterms:created>
  <dcterms:modified xsi:type="dcterms:W3CDTF">2011-04-28T23:32:00Z</dcterms:modified>
</cp:coreProperties>
</file>